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B73D" w14:textId="6152C270" w:rsidR="00B7232C" w:rsidRDefault="00C15B09" w:rsidP="006C6001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Noclehárna  -</w:t>
      </w:r>
      <w:proofErr w:type="gramEnd"/>
      <w:r>
        <w:rPr>
          <w:sz w:val="20"/>
          <w:szCs w:val="20"/>
        </w:rPr>
        <w:t xml:space="preserve"> část muži</w:t>
      </w:r>
    </w:p>
    <w:p w14:paraId="0C4D8D29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162D03E3" w14:textId="240EA049" w:rsidR="00065A9B" w:rsidRDefault="00C15B09" w:rsidP="00267BAB">
      <w:pPr>
        <w:spacing w:after="0" w:line="240" w:lineRule="auto"/>
        <w:ind w:firstLine="284"/>
        <w:rPr>
          <w:sz w:val="20"/>
          <w:szCs w:val="20"/>
        </w:rPr>
      </w:pPr>
      <w:r>
        <w:rPr>
          <w:noProof/>
          <w:color w:val="17365D" w:themeColor="text2" w:themeShade="BF"/>
          <w:sz w:val="16"/>
          <w:szCs w:val="16"/>
          <w:lang w:eastAsia="cs-CZ"/>
        </w:rPr>
        <w:drawing>
          <wp:inline distT="0" distB="0" distL="0" distR="0" wp14:anchorId="6027E650" wp14:editId="14B62D95">
            <wp:extent cx="2929099" cy="2076450"/>
            <wp:effectExtent l="0" t="0" r="5080" b="0"/>
            <wp:docPr id="3" name="obrázek 6" descr="E:\KINGSTON\A Dokumenty 7_10\Nett + fotky\Fotky\AD foto 2012\Snímek 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KINGSTON\A Dokumenty 7_10\Nett + fotky\Fotky\AD foto 2012\Snímek 2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537" cy="2083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C68DF25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75B29089" w14:textId="3E19B4D9" w:rsidR="00C15B09" w:rsidRDefault="00C15B09" w:rsidP="00C15B09">
      <w:pPr>
        <w:spacing w:after="0" w:line="240" w:lineRule="auto"/>
        <w:ind w:firstLine="284"/>
        <w:rPr>
          <w:sz w:val="20"/>
          <w:szCs w:val="20"/>
        </w:rPr>
      </w:pPr>
      <w:r w:rsidRPr="00930D9B">
        <w:rPr>
          <w:noProof/>
          <w:sz w:val="24"/>
          <w:szCs w:val="24"/>
          <w:lang w:eastAsia="cs-CZ"/>
        </w:rPr>
        <w:drawing>
          <wp:inline distT="0" distB="0" distL="0" distR="0" wp14:anchorId="74A0068E" wp14:editId="5EC44C2D">
            <wp:extent cx="2915388" cy="1933575"/>
            <wp:effectExtent l="0" t="0" r="0" b="0"/>
            <wp:docPr id="4" name="obrázek 8" descr="E:\příprava stránek 2015\P1030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příprava stránek 2015\P10308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69" r="8333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019" cy="19379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CC41B10" w14:textId="5D13D6D1" w:rsidR="00C15B09" w:rsidRDefault="00C15B09" w:rsidP="00C15B09">
      <w:pPr>
        <w:spacing w:after="0" w:line="240" w:lineRule="auto"/>
        <w:ind w:firstLine="284"/>
        <w:rPr>
          <w:sz w:val="20"/>
          <w:szCs w:val="20"/>
        </w:rPr>
      </w:pPr>
    </w:p>
    <w:p w14:paraId="4252FFA8" w14:textId="0208D053" w:rsidR="00065A9B" w:rsidRDefault="00C15B09" w:rsidP="00C15B09">
      <w:pPr>
        <w:spacing w:after="0" w:line="240" w:lineRule="auto"/>
        <w:rPr>
          <w:sz w:val="20"/>
          <w:szCs w:val="20"/>
        </w:rPr>
      </w:pPr>
      <w:r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65408" behindDoc="1" locked="0" layoutInCell="1" allowOverlap="1" wp14:anchorId="47B9998F" wp14:editId="446A53B2">
            <wp:simplePos x="0" y="0"/>
            <wp:positionH relativeFrom="column">
              <wp:posOffset>215265</wp:posOffset>
            </wp:positionH>
            <wp:positionV relativeFrom="paragraph">
              <wp:posOffset>36195</wp:posOffset>
            </wp:positionV>
            <wp:extent cx="2820560" cy="2171700"/>
            <wp:effectExtent l="0" t="0" r="0" b="0"/>
            <wp:wrapNone/>
            <wp:docPr id="13" name="obrázek 1" descr="E:\příprava stránek 2015\P1030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říprava stránek 2015\P10308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603" r="16810" b="3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84" cy="21735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69A10" w14:textId="4E8086BB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77280DDA" w14:textId="77777777" w:rsidR="00C15B09" w:rsidRDefault="00C15B09" w:rsidP="00267BAB">
      <w:pPr>
        <w:spacing w:after="0" w:line="240" w:lineRule="auto"/>
        <w:ind w:firstLine="284"/>
        <w:rPr>
          <w:sz w:val="20"/>
          <w:szCs w:val="20"/>
        </w:rPr>
      </w:pPr>
    </w:p>
    <w:p w14:paraId="34F11CF9" w14:textId="14AB131C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20F14909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638BAA2C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000C33E7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6F2FD731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195F6E70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7D1C74B5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47B64288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36234222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01ACED52" w14:textId="77777777" w:rsidR="00065A9B" w:rsidRDefault="00065A9B" w:rsidP="00267BAB">
      <w:pPr>
        <w:spacing w:after="0" w:line="240" w:lineRule="auto"/>
        <w:ind w:firstLine="284"/>
        <w:rPr>
          <w:sz w:val="20"/>
          <w:szCs w:val="20"/>
        </w:rPr>
      </w:pPr>
    </w:p>
    <w:p w14:paraId="6513F6E6" w14:textId="77777777" w:rsidR="00C15B09" w:rsidRDefault="00C15B09" w:rsidP="00267BAB">
      <w:pPr>
        <w:spacing w:after="0" w:line="240" w:lineRule="auto"/>
        <w:ind w:firstLine="284"/>
        <w:rPr>
          <w:sz w:val="20"/>
          <w:szCs w:val="20"/>
        </w:rPr>
      </w:pPr>
    </w:p>
    <w:p w14:paraId="2A118883" w14:textId="77777777" w:rsidR="00C15B09" w:rsidRDefault="00C15B09" w:rsidP="00267BAB">
      <w:pPr>
        <w:spacing w:after="0" w:line="240" w:lineRule="auto"/>
        <w:ind w:firstLine="284"/>
        <w:rPr>
          <w:sz w:val="20"/>
          <w:szCs w:val="20"/>
        </w:rPr>
      </w:pPr>
    </w:p>
    <w:p w14:paraId="204D927B" w14:textId="77777777" w:rsidR="00C15B09" w:rsidRDefault="00930D9B" w:rsidP="00B7232C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63360" behindDoc="0" locked="0" layoutInCell="1" allowOverlap="1" wp14:anchorId="0FD66E30" wp14:editId="304DDED0">
            <wp:simplePos x="0" y="0"/>
            <wp:positionH relativeFrom="margin">
              <wp:posOffset>7130415</wp:posOffset>
            </wp:positionH>
            <wp:positionV relativeFrom="margin">
              <wp:posOffset>-3810</wp:posOffset>
            </wp:positionV>
            <wp:extent cx="733425" cy="657225"/>
            <wp:effectExtent l="19050" t="0" r="9525" b="0"/>
            <wp:wrapSquare wrapText="bothSides"/>
            <wp:docPr id="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C15B09">
        <w:rPr>
          <w:sz w:val="20"/>
          <w:szCs w:val="20"/>
        </w:rPr>
        <w:t>N</w:t>
      </w:r>
      <w:r w:rsidR="00065A9B" w:rsidRPr="00065A9B">
        <w:rPr>
          <w:sz w:val="20"/>
          <w:szCs w:val="20"/>
        </w:rPr>
        <w:t>oclehárn</w:t>
      </w:r>
      <w:r w:rsidR="00C15B09">
        <w:rPr>
          <w:sz w:val="20"/>
          <w:szCs w:val="20"/>
        </w:rPr>
        <w:t>a</w:t>
      </w:r>
      <w:r w:rsidR="00065A9B" w:rsidRPr="00065A9B">
        <w:rPr>
          <w:sz w:val="20"/>
          <w:szCs w:val="20"/>
        </w:rPr>
        <w:t xml:space="preserve"> -</w:t>
      </w:r>
      <w:r w:rsidR="00C15B09">
        <w:rPr>
          <w:sz w:val="20"/>
          <w:szCs w:val="20"/>
        </w:rPr>
        <w:t xml:space="preserve"> část</w:t>
      </w:r>
      <w:proofErr w:type="gramEnd"/>
      <w:r w:rsidR="00065A9B" w:rsidRPr="00065A9B">
        <w:rPr>
          <w:sz w:val="20"/>
          <w:szCs w:val="20"/>
        </w:rPr>
        <w:t xml:space="preserve"> ženy</w:t>
      </w:r>
    </w:p>
    <w:p w14:paraId="2567A3D3" w14:textId="77777777" w:rsidR="00C15B09" w:rsidRDefault="00C15B09" w:rsidP="00B7232C">
      <w:pPr>
        <w:spacing w:after="0" w:line="240" w:lineRule="auto"/>
        <w:rPr>
          <w:sz w:val="20"/>
          <w:szCs w:val="20"/>
        </w:rPr>
      </w:pPr>
    </w:p>
    <w:p w14:paraId="6B520EB2" w14:textId="5AF934B3" w:rsidR="00B7232C" w:rsidRDefault="00521E42" w:rsidP="00B7232C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 wp14:anchorId="2C050EC6" wp14:editId="662D1B84">
            <wp:extent cx="2857500" cy="1962115"/>
            <wp:effectExtent l="0" t="0" r="0" b="635"/>
            <wp:docPr id="5" name="obrázek 1" descr="K:\příprava stránek 2015\NOC. stránky\P1030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příprava stránek 2015\NOC. stránky\P10309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825" t="17593" r="3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04" cy="19690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AA6584E" w14:textId="77777777" w:rsidR="00C15B09" w:rsidRDefault="00C15B09" w:rsidP="00B7232C">
      <w:pPr>
        <w:spacing w:after="0" w:line="240" w:lineRule="auto"/>
        <w:rPr>
          <w:sz w:val="20"/>
          <w:szCs w:val="20"/>
        </w:rPr>
      </w:pPr>
    </w:p>
    <w:p w14:paraId="460AA21F" w14:textId="01C3DF38" w:rsidR="00B7232C" w:rsidRPr="00267BAB" w:rsidRDefault="00C15B09" w:rsidP="00B7232C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52571952" wp14:editId="6544F054">
            <wp:extent cx="2905125" cy="2135505"/>
            <wp:effectExtent l="0" t="0" r="9525" b="0"/>
            <wp:docPr id="1977010772" name="Obrázek 1977010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85" cy="21440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0FA68FD" w14:textId="4C3751AE" w:rsidR="00B7232C" w:rsidRPr="00B7232C" w:rsidRDefault="00B7232C" w:rsidP="00B7232C">
      <w:pPr>
        <w:spacing w:after="0" w:line="240" w:lineRule="auto"/>
        <w:rPr>
          <w:sz w:val="20"/>
          <w:szCs w:val="20"/>
        </w:rPr>
      </w:pPr>
    </w:p>
    <w:p w14:paraId="1110A817" w14:textId="01456E0F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  <w:r w:rsidRPr="00065A9B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745A766E" wp14:editId="0E97147D">
            <wp:simplePos x="0" y="0"/>
            <wp:positionH relativeFrom="column">
              <wp:posOffset>-48260</wp:posOffset>
            </wp:positionH>
            <wp:positionV relativeFrom="paragraph">
              <wp:posOffset>78740</wp:posOffset>
            </wp:positionV>
            <wp:extent cx="3026410" cy="2047875"/>
            <wp:effectExtent l="0" t="0" r="2540" b="9525"/>
            <wp:wrapNone/>
            <wp:docPr id="8" name="obrázek 4" descr="E:\příprava stránek 2015\Nett + fotky\AD starší\P1010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říprava stránek 2015\Nett + fotky\AD starší\P10107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" t="12087" r="-755" b="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7B29D" w14:textId="0329AF4D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4F7A6051" w14:textId="77777777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0B716B90" w14:textId="77777777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1D70BFD0" w14:textId="40BF33F3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58EC07F1" w14:textId="77777777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0D2B7B12" w14:textId="77777777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702BFB92" w14:textId="749909F7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6F9DDEB4" w14:textId="77777777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39D737A0" w14:textId="72C9880F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6FF2F4A2" w14:textId="77777777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4EDB777C" w14:textId="77777777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5DB9B15D" w14:textId="77777777" w:rsidR="00C15B09" w:rsidRDefault="00C15B09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</w:p>
    <w:p w14:paraId="419A70B3" w14:textId="58D48160" w:rsidR="00B7232C" w:rsidRPr="00310F2A" w:rsidRDefault="00B7232C" w:rsidP="00B7232C">
      <w:pPr>
        <w:spacing w:after="0" w:line="240" w:lineRule="auto"/>
        <w:rPr>
          <w:color w:val="17365D" w:themeColor="text2" w:themeShade="BF"/>
          <w:sz w:val="24"/>
          <w:szCs w:val="24"/>
        </w:rPr>
      </w:pPr>
      <w:r w:rsidRPr="00310F2A">
        <w:rPr>
          <w:color w:val="17365D" w:themeColor="text2" w:themeShade="BF"/>
          <w:sz w:val="24"/>
          <w:szCs w:val="24"/>
        </w:rPr>
        <w:t>Centrum sociálních služeb Uničov,</w:t>
      </w:r>
    </w:p>
    <w:p w14:paraId="5CE2651B" w14:textId="77777777" w:rsidR="00B7232C" w:rsidRDefault="00B7232C" w:rsidP="00B7232C">
      <w:pPr>
        <w:pBdr>
          <w:bottom w:val="single" w:sz="12" w:space="1" w:color="auto"/>
        </w:pBdr>
        <w:spacing w:after="0" w:line="240" w:lineRule="auto"/>
        <w:rPr>
          <w:color w:val="17365D" w:themeColor="text2" w:themeShade="BF"/>
        </w:rPr>
      </w:pPr>
      <w:r w:rsidRPr="00310F2A">
        <w:rPr>
          <w:color w:val="17365D" w:themeColor="text2" w:themeShade="BF"/>
        </w:rPr>
        <w:t>příspěvková organizace</w:t>
      </w:r>
    </w:p>
    <w:p w14:paraId="744DB417" w14:textId="77777777" w:rsidR="00B7232C" w:rsidRDefault="00B7232C" w:rsidP="00B7232C">
      <w:pPr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  <w:r>
        <w:rPr>
          <w:color w:val="17365D" w:themeColor="text2" w:themeShade="BF"/>
        </w:rPr>
        <w:softHyphen/>
      </w:r>
    </w:p>
    <w:p w14:paraId="6402DD26" w14:textId="77777777" w:rsidR="00B7232C" w:rsidRDefault="00B7232C" w:rsidP="00B7232C">
      <w:pPr>
        <w:spacing w:after="0" w:line="240" w:lineRule="auto"/>
        <w:rPr>
          <w:color w:val="17365D" w:themeColor="text2" w:themeShade="BF"/>
        </w:rPr>
      </w:pPr>
    </w:p>
    <w:p w14:paraId="15EBC67B" w14:textId="77777777" w:rsidR="004714FE" w:rsidRDefault="004714FE" w:rsidP="00B7232C">
      <w:pPr>
        <w:spacing w:after="0" w:line="240" w:lineRule="auto"/>
        <w:rPr>
          <w:color w:val="17365D" w:themeColor="text2" w:themeShade="BF"/>
        </w:rPr>
      </w:pPr>
    </w:p>
    <w:p w14:paraId="5CEAF250" w14:textId="77777777" w:rsidR="00B7232C" w:rsidRDefault="00B7232C" w:rsidP="00B7232C">
      <w:pPr>
        <w:spacing w:after="0" w:line="240" w:lineRule="auto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NOCLEHÁRNA</w:t>
      </w:r>
    </w:p>
    <w:p w14:paraId="3C5EDC67" w14:textId="77777777" w:rsidR="00B7232C" w:rsidRPr="00A47D46" w:rsidRDefault="00B7232C" w:rsidP="00B7232C">
      <w:pPr>
        <w:spacing w:after="0" w:line="240" w:lineRule="auto"/>
        <w:jc w:val="both"/>
        <w:rPr>
          <w:b/>
          <w:color w:val="17365D" w:themeColor="text2" w:themeShade="BF"/>
          <w:sz w:val="16"/>
          <w:szCs w:val="16"/>
        </w:rPr>
      </w:pPr>
    </w:p>
    <w:p w14:paraId="1E3A2021" w14:textId="77777777" w:rsidR="00B7232C" w:rsidRPr="001D5AC3" w:rsidRDefault="00B7232C" w:rsidP="00B7232C">
      <w:pPr>
        <w:spacing w:after="0" w:line="240" w:lineRule="auto"/>
        <w:rPr>
          <w:sz w:val="24"/>
          <w:szCs w:val="24"/>
        </w:rPr>
      </w:pPr>
      <w:r w:rsidRPr="00930D9B">
        <w:rPr>
          <w:sz w:val="24"/>
          <w:szCs w:val="24"/>
        </w:rPr>
        <w:t>Noclehárna pro muže a ženy je poskytována na adrese:</w:t>
      </w:r>
    </w:p>
    <w:p w14:paraId="36EF5B1F" w14:textId="77777777" w:rsidR="00B7232C" w:rsidRPr="00930D9B" w:rsidRDefault="00B7232C" w:rsidP="00B7232C">
      <w:pPr>
        <w:spacing w:after="0" w:line="240" w:lineRule="auto"/>
        <w:rPr>
          <w:sz w:val="24"/>
          <w:szCs w:val="24"/>
        </w:rPr>
      </w:pPr>
      <w:r w:rsidRPr="00930D9B">
        <w:rPr>
          <w:sz w:val="24"/>
          <w:szCs w:val="24"/>
        </w:rPr>
        <w:t>Malé Novosady 406, 783 91 Uničov</w:t>
      </w:r>
    </w:p>
    <w:p w14:paraId="17877288" w14:textId="77777777" w:rsidR="00B7232C" w:rsidRPr="00930D9B" w:rsidRDefault="00B7232C" w:rsidP="00B7232C">
      <w:pPr>
        <w:spacing w:after="0" w:line="240" w:lineRule="auto"/>
        <w:rPr>
          <w:sz w:val="24"/>
          <w:szCs w:val="24"/>
        </w:rPr>
      </w:pPr>
      <w:r w:rsidRPr="00930D9B">
        <w:rPr>
          <w:sz w:val="24"/>
          <w:szCs w:val="24"/>
        </w:rPr>
        <w:t xml:space="preserve">Kontakty: tel. </w:t>
      </w:r>
      <w:r w:rsidR="00180FA8">
        <w:rPr>
          <w:sz w:val="24"/>
          <w:szCs w:val="24"/>
        </w:rPr>
        <w:t>602 370 </w:t>
      </w:r>
      <w:proofErr w:type="gramStart"/>
      <w:r w:rsidR="00180FA8">
        <w:rPr>
          <w:sz w:val="24"/>
          <w:szCs w:val="24"/>
        </w:rPr>
        <w:t xml:space="preserve">884,  </w:t>
      </w:r>
      <w:r w:rsidRPr="00930D9B">
        <w:rPr>
          <w:sz w:val="24"/>
          <w:szCs w:val="24"/>
        </w:rPr>
        <w:t>602</w:t>
      </w:r>
      <w:proofErr w:type="gramEnd"/>
      <w:r w:rsidRPr="00930D9B">
        <w:rPr>
          <w:sz w:val="24"/>
          <w:szCs w:val="24"/>
        </w:rPr>
        <w:t> 541 800</w:t>
      </w:r>
    </w:p>
    <w:p w14:paraId="42417CB6" w14:textId="4A8128E1" w:rsidR="00B7232C" w:rsidRPr="00930D9B" w:rsidRDefault="00B7232C" w:rsidP="00B7232C">
      <w:pPr>
        <w:spacing w:after="0" w:line="240" w:lineRule="auto"/>
        <w:rPr>
          <w:sz w:val="24"/>
          <w:szCs w:val="24"/>
        </w:rPr>
      </w:pPr>
      <w:r w:rsidRPr="00930D9B">
        <w:rPr>
          <w:sz w:val="24"/>
          <w:szCs w:val="24"/>
        </w:rPr>
        <w:tab/>
        <w:t>e-</w:t>
      </w:r>
      <w:r w:rsidRPr="00A20696">
        <w:rPr>
          <w:sz w:val="24"/>
          <w:szCs w:val="24"/>
        </w:rPr>
        <w:t xml:space="preserve">mail: </w:t>
      </w:r>
      <w:hyperlink r:id="rId12" w:history="1">
        <w:r w:rsidR="00A20696" w:rsidRPr="00A20696">
          <w:rPr>
            <w:rStyle w:val="Hypertextovodkaz"/>
            <w:color w:val="auto"/>
            <w:sz w:val="24"/>
            <w:szCs w:val="24"/>
          </w:rPr>
          <w:t>cssunicov.jorenkova@email.cz</w:t>
        </w:r>
      </w:hyperlink>
    </w:p>
    <w:p w14:paraId="655A1986" w14:textId="5408CC3C" w:rsidR="00B7232C" w:rsidRPr="00930D9B" w:rsidRDefault="00B7232C" w:rsidP="00B7232C">
      <w:pPr>
        <w:spacing w:after="0" w:line="240" w:lineRule="auto"/>
        <w:rPr>
          <w:sz w:val="24"/>
          <w:szCs w:val="24"/>
        </w:rPr>
      </w:pPr>
      <w:r w:rsidRPr="00930D9B">
        <w:rPr>
          <w:sz w:val="24"/>
          <w:szCs w:val="24"/>
        </w:rPr>
        <w:t xml:space="preserve">             </w:t>
      </w:r>
      <w:hyperlink r:id="rId13" w:history="1">
        <w:r w:rsidRPr="00930D9B">
          <w:rPr>
            <w:rStyle w:val="Hypertextovodkaz"/>
            <w:color w:val="auto"/>
            <w:sz w:val="24"/>
            <w:szCs w:val="24"/>
          </w:rPr>
          <w:t>http://www.cssunicov.cz</w:t>
        </w:r>
      </w:hyperlink>
    </w:p>
    <w:p w14:paraId="4C92077D" w14:textId="77777777" w:rsidR="00B7232C" w:rsidRPr="00A47D46" w:rsidRDefault="00B7232C" w:rsidP="00B7232C">
      <w:pPr>
        <w:spacing w:after="0" w:line="240" w:lineRule="auto"/>
        <w:rPr>
          <w:b/>
          <w:sz w:val="16"/>
          <w:szCs w:val="16"/>
        </w:rPr>
      </w:pPr>
    </w:p>
    <w:p w14:paraId="4EE16D81" w14:textId="77777777" w:rsidR="001D5AC3" w:rsidRPr="001D5AC3" w:rsidRDefault="001D5AC3" w:rsidP="00930D9B">
      <w:pPr>
        <w:spacing w:after="0" w:line="240" w:lineRule="auto"/>
        <w:rPr>
          <w:sz w:val="10"/>
          <w:szCs w:val="10"/>
        </w:rPr>
      </w:pPr>
    </w:p>
    <w:p w14:paraId="3932CFF2" w14:textId="77777777" w:rsidR="00B7232C" w:rsidRPr="00930D9B" w:rsidRDefault="00065A9B" w:rsidP="00B7232C">
      <w:pPr>
        <w:spacing w:after="0" w:line="240" w:lineRule="auto"/>
        <w:rPr>
          <w:sz w:val="16"/>
          <w:szCs w:val="16"/>
        </w:rPr>
      </w:pPr>
      <w:r w:rsidRPr="00065A9B">
        <w:rPr>
          <w:noProof/>
          <w:sz w:val="16"/>
          <w:szCs w:val="16"/>
          <w:lang w:eastAsia="cs-CZ"/>
        </w:rPr>
        <w:drawing>
          <wp:inline distT="0" distB="0" distL="0" distR="0" wp14:anchorId="05163859" wp14:editId="52D61102">
            <wp:extent cx="3148388" cy="1905000"/>
            <wp:effectExtent l="0" t="0" r="0" b="0"/>
            <wp:docPr id="9" name="obrázek 7" descr="E:\KINGSTON\A Dokumenty 7_10\Nett + fotky\příprava stránek 2015\P103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KINGSTON\A Dokumenty 7_10\Nett + fotky\příprava stránek 2015\P10306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948" t="5145" r="2660" b="5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265" cy="1908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696303F" w14:textId="77777777" w:rsidR="00095CA8" w:rsidRDefault="00095CA8" w:rsidP="00095CA8">
      <w:pPr>
        <w:spacing w:after="0" w:line="240" w:lineRule="auto"/>
        <w:rPr>
          <w:sz w:val="24"/>
          <w:szCs w:val="24"/>
        </w:rPr>
      </w:pPr>
    </w:p>
    <w:p w14:paraId="6806FB43" w14:textId="77777777" w:rsidR="00095CA8" w:rsidRDefault="00095CA8" w:rsidP="00095CA8">
      <w:pPr>
        <w:spacing w:after="0" w:line="240" w:lineRule="auto"/>
        <w:rPr>
          <w:sz w:val="24"/>
          <w:szCs w:val="24"/>
        </w:rPr>
      </w:pPr>
    </w:p>
    <w:p w14:paraId="28C5B57A" w14:textId="77777777" w:rsidR="004714FE" w:rsidRDefault="004714FE" w:rsidP="00095CA8">
      <w:pPr>
        <w:spacing w:after="0" w:line="240" w:lineRule="auto"/>
        <w:rPr>
          <w:sz w:val="24"/>
          <w:szCs w:val="24"/>
        </w:rPr>
      </w:pPr>
    </w:p>
    <w:p w14:paraId="43C9022D" w14:textId="77777777" w:rsidR="00C15B09" w:rsidRDefault="00C15B09" w:rsidP="00C15B09">
      <w:pPr>
        <w:spacing w:after="0" w:line="240" w:lineRule="auto"/>
        <w:rPr>
          <w:sz w:val="24"/>
          <w:szCs w:val="24"/>
        </w:rPr>
      </w:pPr>
      <w:r w:rsidRPr="001D5AC3">
        <w:rPr>
          <w:b/>
          <w:sz w:val="24"/>
          <w:szCs w:val="24"/>
        </w:rPr>
        <w:t>Posláním</w:t>
      </w:r>
      <w:r w:rsidRPr="00930D9B">
        <w:rPr>
          <w:sz w:val="24"/>
          <w:szCs w:val="24"/>
        </w:rPr>
        <w:t xml:space="preserve"> noclehárny je poskytnout pomoc mužům i ženám bez přístřeší, kteří se z různých příčin ocitli v nepříznivé sociální situaci, a to poskytnutím noclehu, podmínek pro osobní hygienu a poskytnutí sociálního poradenství vedoucího k sociálnímu z</w:t>
      </w:r>
      <w:r>
        <w:rPr>
          <w:sz w:val="24"/>
          <w:szCs w:val="24"/>
        </w:rPr>
        <w:t>ačlenění.</w:t>
      </w:r>
    </w:p>
    <w:p w14:paraId="6EE22310" w14:textId="77777777" w:rsidR="00095CA8" w:rsidRDefault="00095CA8" w:rsidP="00095CA8">
      <w:pPr>
        <w:spacing w:after="0" w:line="240" w:lineRule="auto"/>
        <w:rPr>
          <w:sz w:val="24"/>
          <w:szCs w:val="24"/>
        </w:rPr>
      </w:pPr>
    </w:p>
    <w:p w14:paraId="746801F6" w14:textId="77777777" w:rsidR="00095CA8" w:rsidRDefault="00095CA8" w:rsidP="00095CA8">
      <w:pPr>
        <w:spacing w:after="0" w:line="240" w:lineRule="auto"/>
        <w:rPr>
          <w:sz w:val="24"/>
          <w:szCs w:val="24"/>
        </w:rPr>
      </w:pPr>
    </w:p>
    <w:p w14:paraId="552042F6" w14:textId="77777777" w:rsidR="00095CA8" w:rsidRDefault="00095CA8" w:rsidP="00095CA8">
      <w:pPr>
        <w:spacing w:after="0" w:line="240" w:lineRule="auto"/>
        <w:rPr>
          <w:sz w:val="24"/>
          <w:szCs w:val="24"/>
        </w:rPr>
      </w:pPr>
    </w:p>
    <w:p w14:paraId="1D948FAD" w14:textId="77777777" w:rsidR="00C15B09" w:rsidRPr="00930D9B" w:rsidRDefault="00C15B09" w:rsidP="00C15B09">
      <w:pPr>
        <w:spacing w:after="0" w:line="240" w:lineRule="auto"/>
        <w:rPr>
          <w:b/>
          <w:sz w:val="24"/>
          <w:szCs w:val="24"/>
        </w:rPr>
      </w:pPr>
      <w:r w:rsidRPr="00930D9B">
        <w:rPr>
          <w:b/>
          <w:sz w:val="24"/>
          <w:szCs w:val="24"/>
        </w:rPr>
        <w:t>Cílová skupina</w:t>
      </w:r>
    </w:p>
    <w:p w14:paraId="6758AA8D" w14:textId="77777777" w:rsidR="00C15B09" w:rsidRPr="00930D9B" w:rsidRDefault="00C15B09" w:rsidP="00C15B0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osoby bez přístřeší</w:t>
      </w:r>
    </w:p>
    <w:p w14:paraId="4F93CC3C" w14:textId="77777777" w:rsidR="00C15B09" w:rsidRPr="00930D9B" w:rsidRDefault="00C15B09" w:rsidP="00C15B0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930D9B">
        <w:rPr>
          <w:sz w:val="24"/>
          <w:szCs w:val="24"/>
        </w:rPr>
        <w:t>osoby starší 18 let s trvalým pobytem v U</w:t>
      </w:r>
      <w:r>
        <w:rPr>
          <w:sz w:val="24"/>
          <w:szCs w:val="24"/>
        </w:rPr>
        <w:t xml:space="preserve">ničově a mikroregionu </w:t>
      </w:r>
      <w:proofErr w:type="spellStart"/>
      <w:r>
        <w:rPr>
          <w:sz w:val="24"/>
          <w:szCs w:val="24"/>
        </w:rPr>
        <w:t>Uničovska</w:t>
      </w:r>
      <w:proofErr w:type="spellEnd"/>
    </w:p>
    <w:p w14:paraId="740EF641" w14:textId="674D230F" w:rsidR="00C15B09" w:rsidRDefault="00C15B09" w:rsidP="00C15B0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930D9B">
        <w:rPr>
          <w:sz w:val="24"/>
          <w:szCs w:val="24"/>
        </w:rPr>
        <w:t>v případě volné kapacity poskytujeme sociální službu na nezbytně nutnou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dobu i osobám,</w:t>
      </w:r>
      <w:r w:rsidRPr="00930D9B">
        <w:rPr>
          <w:sz w:val="24"/>
          <w:szCs w:val="24"/>
        </w:rPr>
        <w:t xml:space="preserve"> které nemají trvalý pobyt v Uničově a mikroregionu </w:t>
      </w:r>
      <w:proofErr w:type="spellStart"/>
      <w:r w:rsidRPr="00930D9B">
        <w:rPr>
          <w:sz w:val="24"/>
          <w:szCs w:val="24"/>
        </w:rPr>
        <w:t>Uničovska</w:t>
      </w:r>
      <w:proofErr w:type="spellEnd"/>
    </w:p>
    <w:p w14:paraId="7D0A215B" w14:textId="11BBFEF5" w:rsidR="00C15B09" w:rsidRPr="00A47D46" w:rsidRDefault="00C15B09" w:rsidP="00C15B0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osoby od 18 do 80 let</w:t>
      </w:r>
      <w:r w:rsidR="00B7467D">
        <w:rPr>
          <w:sz w:val="24"/>
          <w:szCs w:val="24"/>
        </w:rPr>
        <w:t>.</w:t>
      </w:r>
    </w:p>
    <w:p w14:paraId="2736C045" w14:textId="77777777" w:rsidR="00095CA8" w:rsidRDefault="00095CA8" w:rsidP="00095CA8">
      <w:pPr>
        <w:spacing w:after="0" w:line="240" w:lineRule="auto"/>
        <w:rPr>
          <w:sz w:val="24"/>
          <w:szCs w:val="24"/>
        </w:rPr>
      </w:pPr>
    </w:p>
    <w:p w14:paraId="114BD829" w14:textId="77777777" w:rsidR="00930D9B" w:rsidRPr="00095CA8" w:rsidRDefault="00930D9B" w:rsidP="00095CA8">
      <w:pPr>
        <w:spacing w:after="0" w:line="240" w:lineRule="auto"/>
        <w:rPr>
          <w:sz w:val="24"/>
          <w:szCs w:val="24"/>
        </w:rPr>
      </w:pPr>
      <w:r w:rsidRPr="00095CA8">
        <w:rPr>
          <w:b/>
          <w:sz w:val="24"/>
          <w:szCs w:val="24"/>
        </w:rPr>
        <w:t xml:space="preserve">Základní poskytované </w:t>
      </w:r>
      <w:proofErr w:type="gramStart"/>
      <w:r w:rsidRPr="00095CA8">
        <w:rPr>
          <w:b/>
          <w:sz w:val="24"/>
          <w:szCs w:val="24"/>
        </w:rPr>
        <w:t>služby - činnosti</w:t>
      </w:r>
      <w:proofErr w:type="gramEnd"/>
    </w:p>
    <w:p w14:paraId="25B056E4" w14:textId="77777777" w:rsidR="00930D9B" w:rsidRPr="00930D9B" w:rsidRDefault="00095CA8" w:rsidP="00930D9B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poskytnutí přenocování</w:t>
      </w:r>
    </w:p>
    <w:p w14:paraId="790232EE" w14:textId="77777777" w:rsidR="00930D9B" w:rsidRPr="00930D9B" w:rsidRDefault="00930D9B" w:rsidP="00930D9B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930D9B">
        <w:rPr>
          <w:sz w:val="24"/>
          <w:szCs w:val="24"/>
        </w:rPr>
        <w:t>poskytn</w:t>
      </w:r>
      <w:r w:rsidR="00095CA8">
        <w:rPr>
          <w:sz w:val="24"/>
          <w:szCs w:val="24"/>
        </w:rPr>
        <w:t>utí podmínek pro osobní hygienu</w:t>
      </w:r>
    </w:p>
    <w:p w14:paraId="6468C6F3" w14:textId="1CE68A36" w:rsidR="00930D9B" w:rsidRPr="00930D9B" w:rsidRDefault="00930D9B" w:rsidP="00930D9B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930D9B">
        <w:rPr>
          <w:sz w:val="24"/>
          <w:szCs w:val="24"/>
        </w:rPr>
        <w:t>sociální poradenství</w:t>
      </w:r>
    </w:p>
    <w:p w14:paraId="39A5565C" w14:textId="1F3D60B2" w:rsidR="00930D9B" w:rsidRPr="00930D9B" w:rsidRDefault="00930D9B" w:rsidP="00930D9B">
      <w:pPr>
        <w:spacing w:after="0" w:line="240" w:lineRule="auto"/>
        <w:rPr>
          <w:sz w:val="16"/>
          <w:szCs w:val="16"/>
        </w:rPr>
      </w:pPr>
    </w:p>
    <w:p w14:paraId="16EEDDD1" w14:textId="644C33CF" w:rsidR="00930D9B" w:rsidRPr="00930D9B" w:rsidRDefault="00930D9B" w:rsidP="00930D9B">
      <w:pPr>
        <w:spacing w:after="0" w:line="240" w:lineRule="auto"/>
        <w:rPr>
          <w:b/>
          <w:sz w:val="24"/>
          <w:szCs w:val="24"/>
        </w:rPr>
      </w:pPr>
      <w:r w:rsidRPr="00930D9B">
        <w:rPr>
          <w:b/>
          <w:sz w:val="24"/>
          <w:szCs w:val="24"/>
        </w:rPr>
        <w:t>Fakultativní činnosti</w:t>
      </w:r>
    </w:p>
    <w:p w14:paraId="64C05EF5" w14:textId="4B990A06" w:rsidR="00930D9B" w:rsidRPr="00930D9B" w:rsidRDefault="00930D9B" w:rsidP="00930D9B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930D9B">
        <w:rPr>
          <w:sz w:val="24"/>
          <w:szCs w:val="24"/>
        </w:rPr>
        <w:t>praní prádla,</w:t>
      </w:r>
      <w:r w:rsidR="004F43EB" w:rsidRPr="004F43EB">
        <w:rPr>
          <w:noProof/>
          <w:sz w:val="24"/>
          <w:szCs w:val="24"/>
          <w:lang w:eastAsia="cs-CZ"/>
        </w:rPr>
        <w:t xml:space="preserve"> </w:t>
      </w:r>
    </w:p>
    <w:p w14:paraId="4307DA82" w14:textId="18903FC1" w:rsidR="00930D9B" w:rsidRPr="00930D9B" w:rsidRDefault="00930D9B" w:rsidP="00930D9B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930D9B">
        <w:rPr>
          <w:sz w:val="24"/>
          <w:szCs w:val="24"/>
        </w:rPr>
        <w:t>počítač s internetem</w:t>
      </w:r>
    </w:p>
    <w:p w14:paraId="1F569095" w14:textId="77777777" w:rsidR="00930D9B" w:rsidRDefault="00930D9B" w:rsidP="00B7232C">
      <w:pPr>
        <w:spacing w:after="0" w:line="240" w:lineRule="auto"/>
        <w:rPr>
          <w:color w:val="17365D" w:themeColor="text2" w:themeShade="BF"/>
          <w:sz w:val="20"/>
          <w:szCs w:val="20"/>
        </w:rPr>
      </w:pPr>
    </w:p>
    <w:p w14:paraId="4E41F0AF" w14:textId="77777777" w:rsidR="00B7232C" w:rsidRDefault="00095CA8" w:rsidP="00B723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Ambulantní s</w:t>
      </w:r>
      <w:r w:rsidR="00B7232C" w:rsidRPr="00930D9B">
        <w:rPr>
          <w:b/>
          <w:sz w:val="24"/>
          <w:szCs w:val="24"/>
        </w:rPr>
        <w:t>lužba je poskytována za úhradu</w:t>
      </w:r>
      <w:r w:rsidR="00930D9B">
        <w:rPr>
          <w:b/>
          <w:sz w:val="24"/>
          <w:szCs w:val="24"/>
        </w:rPr>
        <w:t xml:space="preserve"> 60,- Kč/noc</w:t>
      </w:r>
    </w:p>
    <w:p w14:paraId="324D3DDE" w14:textId="77777777" w:rsidR="00520AD6" w:rsidRPr="00930D9B" w:rsidRDefault="00520AD6" w:rsidP="00B7232C">
      <w:pPr>
        <w:spacing w:after="0" w:line="240" w:lineRule="auto"/>
        <w:rPr>
          <w:b/>
          <w:sz w:val="24"/>
          <w:szCs w:val="24"/>
        </w:rPr>
      </w:pPr>
    </w:p>
    <w:p w14:paraId="283E097E" w14:textId="6EFEF2F9" w:rsidR="00520AD6" w:rsidRDefault="00520AD6" w:rsidP="00930D9B">
      <w:pPr>
        <w:spacing w:after="0" w:line="240" w:lineRule="auto"/>
        <w:jc w:val="both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71476333" wp14:editId="5D1E6E9E">
            <wp:extent cx="3090545" cy="2145030"/>
            <wp:effectExtent l="0" t="0" r="0" b="7620"/>
            <wp:docPr id="1304700447" name="Obrázek 2" descr="Prasátko, Peníze, Úspory, Finanč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sátko, Peníze, Úspory, Finanční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145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F93A90B" w14:textId="77777777" w:rsidR="00520AD6" w:rsidRDefault="00520AD6" w:rsidP="00930D9B">
      <w:pPr>
        <w:spacing w:after="0" w:line="240" w:lineRule="auto"/>
        <w:jc w:val="both"/>
        <w:rPr>
          <w:b/>
          <w:sz w:val="16"/>
          <w:szCs w:val="16"/>
        </w:rPr>
      </w:pPr>
    </w:p>
    <w:p w14:paraId="3B89DCB8" w14:textId="77777777" w:rsidR="00520AD6" w:rsidRPr="00065A9B" w:rsidRDefault="00520AD6" w:rsidP="00930D9B">
      <w:pPr>
        <w:spacing w:after="0" w:line="240" w:lineRule="auto"/>
        <w:jc w:val="both"/>
        <w:rPr>
          <w:b/>
          <w:sz w:val="16"/>
          <w:szCs w:val="16"/>
        </w:rPr>
      </w:pPr>
    </w:p>
    <w:p w14:paraId="74F0ACDC" w14:textId="77777777" w:rsidR="00930D9B" w:rsidRPr="00930D9B" w:rsidRDefault="00930D9B" w:rsidP="00930D9B">
      <w:pPr>
        <w:spacing w:after="0" w:line="240" w:lineRule="auto"/>
        <w:jc w:val="both"/>
        <w:rPr>
          <w:b/>
          <w:sz w:val="24"/>
          <w:szCs w:val="24"/>
        </w:rPr>
      </w:pPr>
      <w:r w:rsidRPr="00930D9B">
        <w:rPr>
          <w:b/>
          <w:sz w:val="24"/>
          <w:szCs w:val="24"/>
        </w:rPr>
        <w:t>Provozní doba služby</w:t>
      </w:r>
    </w:p>
    <w:p w14:paraId="50245C85" w14:textId="77777777" w:rsidR="00930D9B" w:rsidRPr="00930D9B" w:rsidRDefault="00095CA8" w:rsidP="00930D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30D9B" w:rsidRPr="00930D9B">
        <w:rPr>
          <w:sz w:val="24"/>
          <w:szCs w:val="24"/>
        </w:rPr>
        <w:t>enně od 18:00 do 9:00 hod.</w:t>
      </w:r>
    </w:p>
    <w:p w14:paraId="69BC3B96" w14:textId="77777777" w:rsidR="00520AD6" w:rsidRPr="00065A9B" w:rsidRDefault="00520AD6" w:rsidP="00B7232C">
      <w:pPr>
        <w:spacing w:after="0" w:line="240" w:lineRule="auto"/>
        <w:rPr>
          <w:b/>
          <w:sz w:val="16"/>
          <w:szCs w:val="16"/>
        </w:rPr>
      </w:pPr>
    </w:p>
    <w:p w14:paraId="3F6B0E71" w14:textId="77777777" w:rsidR="00B7232C" w:rsidRPr="00930D9B" w:rsidRDefault="00B7232C" w:rsidP="00B7232C">
      <w:pPr>
        <w:spacing w:after="0" w:line="240" w:lineRule="auto"/>
        <w:rPr>
          <w:b/>
          <w:sz w:val="24"/>
          <w:szCs w:val="24"/>
        </w:rPr>
      </w:pPr>
      <w:r w:rsidRPr="00930D9B">
        <w:rPr>
          <w:b/>
          <w:sz w:val="24"/>
          <w:szCs w:val="24"/>
        </w:rPr>
        <w:t>Počet lůžek – kapacita služby</w:t>
      </w:r>
    </w:p>
    <w:p w14:paraId="0915D05B" w14:textId="77777777" w:rsidR="00B7232C" w:rsidRPr="00930D9B" w:rsidRDefault="00B7232C" w:rsidP="00B7232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sz w:val="24"/>
          <w:szCs w:val="24"/>
        </w:rPr>
      </w:pPr>
      <w:r w:rsidRPr="00930D9B">
        <w:rPr>
          <w:sz w:val="24"/>
          <w:szCs w:val="24"/>
        </w:rPr>
        <w:t>6 lůžek pro muže</w:t>
      </w:r>
    </w:p>
    <w:p w14:paraId="24E6FB97" w14:textId="77777777" w:rsidR="00B7232C" w:rsidRPr="00930D9B" w:rsidRDefault="00B7232C" w:rsidP="00B7232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sz w:val="24"/>
          <w:szCs w:val="24"/>
        </w:rPr>
      </w:pPr>
      <w:r w:rsidRPr="00930D9B">
        <w:rPr>
          <w:sz w:val="24"/>
          <w:szCs w:val="24"/>
        </w:rPr>
        <w:t>4 lůžka pro ženy</w:t>
      </w:r>
    </w:p>
    <w:p w14:paraId="7759359B" w14:textId="736FD553" w:rsidR="00520AD6" w:rsidRPr="00065A9B" w:rsidRDefault="00520AD6" w:rsidP="00B7232C">
      <w:pPr>
        <w:spacing w:after="0" w:line="240" w:lineRule="auto"/>
        <w:rPr>
          <w:sz w:val="16"/>
          <w:szCs w:val="16"/>
        </w:rPr>
      </w:pPr>
      <w:r>
        <w:rPr>
          <w:noProof/>
        </w:rPr>
        <w:drawing>
          <wp:inline distT="0" distB="0" distL="0" distR="0" wp14:anchorId="1B560C69" wp14:editId="4A774853">
            <wp:extent cx="3090545" cy="1979930"/>
            <wp:effectExtent l="0" t="0" r="0" b="1270"/>
            <wp:docPr id="562573288" name="Obrázek 3" descr="Sám, Být Sám, Archetypy, Výraz, Vyhoř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ám, Být Sám, Archetypy, Výraz, Vyhoře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979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FD3EEB7" w14:textId="77777777" w:rsidR="00B7232C" w:rsidRPr="00930D9B" w:rsidRDefault="00B7232C" w:rsidP="00B7232C">
      <w:pPr>
        <w:spacing w:after="0" w:line="240" w:lineRule="auto"/>
        <w:rPr>
          <w:b/>
          <w:sz w:val="24"/>
          <w:szCs w:val="24"/>
        </w:rPr>
      </w:pPr>
      <w:r w:rsidRPr="00930D9B">
        <w:rPr>
          <w:b/>
          <w:sz w:val="24"/>
          <w:szCs w:val="24"/>
        </w:rPr>
        <w:t>Cíle noclehárny</w:t>
      </w:r>
    </w:p>
    <w:p w14:paraId="0079CD42" w14:textId="77777777" w:rsidR="00B7232C" w:rsidRPr="00930D9B" w:rsidRDefault="00B7232C" w:rsidP="00B7232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sz w:val="24"/>
          <w:szCs w:val="24"/>
        </w:rPr>
      </w:pPr>
      <w:r w:rsidRPr="00930D9B">
        <w:rPr>
          <w:sz w:val="24"/>
          <w:szCs w:val="24"/>
        </w:rPr>
        <w:t>pomáhat klientům při řešení krizové situace – poskytnutí základního sociálního poradenství, pomoc při uplatňování práv, oprávněných zájmů a při o</w:t>
      </w:r>
      <w:r w:rsidR="00095CA8">
        <w:rPr>
          <w:sz w:val="24"/>
          <w:szCs w:val="24"/>
        </w:rPr>
        <w:t>bstarávání osobních záležitostí</w:t>
      </w:r>
    </w:p>
    <w:p w14:paraId="5BC40A4F" w14:textId="152E852A" w:rsidR="00B7232C" w:rsidRPr="00930D9B" w:rsidRDefault="00B7232C" w:rsidP="00B7232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sz w:val="24"/>
          <w:szCs w:val="24"/>
        </w:rPr>
      </w:pPr>
      <w:r w:rsidRPr="00930D9B">
        <w:rPr>
          <w:sz w:val="24"/>
          <w:szCs w:val="24"/>
        </w:rPr>
        <w:t>pomáhat klientům při uspokojování základních životních potřeb (poskytnutí noclehu, zajiště</w:t>
      </w:r>
      <w:r w:rsidR="00095CA8">
        <w:rPr>
          <w:sz w:val="24"/>
          <w:szCs w:val="24"/>
        </w:rPr>
        <w:t>ní podmínek pro osobní hygienu)</w:t>
      </w:r>
    </w:p>
    <w:p w14:paraId="0ACC4E6C" w14:textId="1792BC59" w:rsidR="00B7232C" w:rsidRPr="00930D9B" w:rsidRDefault="00B7232C" w:rsidP="00B7232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sz w:val="24"/>
          <w:szCs w:val="24"/>
        </w:rPr>
      </w:pPr>
      <w:r w:rsidRPr="00930D9B">
        <w:rPr>
          <w:sz w:val="24"/>
          <w:szCs w:val="24"/>
        </w:rPr>
        <w:t>pomáhat klientům, aby byli schopni řešit samostatně své problémy a stali se ta</w:t>
      </w:r>
      <w:r w:rsidR="00095CA8">
        <w:rPr>
          <w:sz w:val="24"/>
          <w:szCs w:val="24"/>
        </w:rPr>
        <w:t>k nezávislými na systému pomoci</w:t>
      </w:r>
    </w:p>
    <w:p w14:paraId="2BAACCB9" w14:textId="1C7EB200" w:rsidR="00520AD6" w:rsidRDefault="00B7232C" w:rsidP="00520AD6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sz w:val="24"/>
          <w:szCs w:val="24"/>
        </w:rPr>
      </w:pPr>
      <w:r w:rsidRPr="00930D9B">
        <w:rPr>
          <w:sz w:val="24"/>
          <w:szCs w:val="24"/>
        </w:rPr>
        <w:t>dodržovat lidská práva, respe</w:t>
      </w:r>
      <w:r w:rsidR="00095CA8">
        <w:rPr>
          <w:sz w:val="24"/>
          <w:szCs w:val="24"/>
        </w:rPr>
        <w:t>ktovat osobnost každého klienta</w:t>
      </w:r>
    </w:p>
    <w:p w14:paraId="09657528" w14:textId="2631AA06" w:rsidR="00520AD6" w:rsidRPr="00520AD6" w:rsidRDefault="00520AD6" w:rsidP="00520AD6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05E5200" wp14:editId="4A200B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15956" cy="1743075"/>
            <wp:effectExtent l="0" t="0" r="0" b="0"/>
            <wp:wrapNone/>
            <wp:docPr id="534798130" name="Obrázek 4" descr="Peníze, Euro, Mince, Banko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níze, Euro, Mince, Bankovk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56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E284E" w14:textId="77777777" w:rsidR="00520AD6" w:rsidRDefault="00520AD6" w:rsidP="004F43EB">
      <w:pPr>
        <w:spacing w:after="0" w:line="240" w:lineRule="auto"/>
        <w:rPr>
          <w:b/>
          <w:sz w:val="24"/>
          <w:szCs w:val="24"/>
        </w:rPr>
      </w:pPr>
    </w:p>
    <w:p w14:paraId="68119437" w14:textId="77777777" w:rsidR="00520AD6" w:rsidRDefault="00520AD6" w:rsidP="004F43EB">
      <w:pPr>
        <w:spacing w:after="0" w:line="240" w:lineRule="auto"/>
        <w:rPr>
          <w:b/>
          <w:sz w:val="24"/>
          <w:szCs w:val="24"/>
        </w:rPr>
      </w:pPr>
    </w:p>
    <w:p w14:paraId="3133C33C" w14:textId="77777777" w:rsidR="00520AD6" w:rsidRDefault="00520AD6" w:rsidP="004F43EB">
      <w:pPr>
        <w:spacing w:after="0" w:line="240" w:lineRule="auto"/>
        <w:rPr>
          <w:b/>
          <w:sz w:val="24"/>
          <w:szCs w:val="24"/>
        </w:rPr>
      </w:pPr>
    </w:p>
    <w:p w14:paraId="054338C5" w14:textId="77777777" w:rsidR="00520AD6" w:rsidRDefault="00520AD6" w:rsidP="004F43EB">
      <w:pPr>
        <w:spacing w:after="0" w:line="240" w:lineRule="auto"/>
        <w:rPr>
          <w:b/>
          <w:sz w:val="24"/>
          <w:szCs w:val="24"/>
        </w:rPr>
      </w:pPr>
    </w:p>
    <w:p w14:paraId="493096B3" w14:textId="77777777" w:rsidR="00520AD6" w:rsidRDefault="00520AD6" w:rsidP="004F43EB">
      <w:pPr>
        <w:spacing w:after="0" w:line="240" w:lineRule="auto"/>
        <w:rPr>
          <w:b/>
          <w:sz w:val="24"/>
          <w:szCs w:val="24"/>
        </w:rPr>
      </w:pPr>
    </w:p>
    <w:p w14:paraId="1E423E75" w14:textId="77777777" w:rsidR="00520AD6" w:rsidRDefault="00520AD6" w:rsidP="004F43EB">
      <w:pPr>
        <w:spacing w:after="0" w:line="240" w:lineRule="auto"/>
        <w:rPr>
          <w:b/>
          <w:sz w:val="24"/>
          <w:szCs w:val="24"/>
        </w:rPr>
      </w:pPr>
    </w:p>
    <w:p w14:paraId="609E2A7D" w14:textId="77777777" w:rsidR="00520AD6" w:rsidRDefault="00520AD6" w:rsidP="004F43EB">
      <w:pPr>
        <w:spacing w:after="0" w:line="240" w:lineRule="auto"/>
        <w:rPr>
          <w:b/>
          <w:sz w:val="24"/>
          <w:szCs w:val="24"/>
        </w:rPr>
      </w:pPr>
    </w:p>
    <w:p w14:paraId="36DDEB0B" w14:textId="00FA57CE" w:rsidR="00E8688A" w:rsidRPr="00D26F8E" w:rsidRDefault="00E8688A" w:rsidP="00E8688A">
      <w:pPr>
        <w:spacing w:after="0" w:line="240" w:lineRule="auto"/>
        <w:rPr>
          <w:b/>
          <w:sz w:val="24"/>
          <w:szCs w:val="24"/>
        </w:rPr>
      </w:pPr>
      <w:r w:rsidRPr="00D26F8E">
        <w:rPr>
          <w:b/>
          <w:sz w:val="24"/>
          <w:szCs w:val="24"/>
        </w:rPr>
        <w:t>Odmítnutí služby</w:t>
      </w:r>
    </w:p>
    <w:p w14:paraId="7A8EE4FA" w14:textId="1277A0A6" w:rsidR="00E8688A" w:rsidRPr="00D26F8E" w:rsidRDefault="00E8688A" w:rsidP="00E8688A">
      <w:pPr>
        <w:spacing w:after="0" w:line="240" w:lineRule="auto"/>
        <w:rPr>
          <w:sz w:val="24"/>
          <w:szCs w:val="24"/>
        </w:rPr>
      </w:pPr>
      <w:bookmarkStart w:id="0" w:name="_Hlk149830022"/>
      <w:r w:rsidRPr="00D26F8E">
        <w:rPr>
          <w:sz w:val="24"/>
          <w:szCs w:val="24"/>
        </w:rPr>
        <w:t xml:space="preserve">Dle zákona </w:t>
      </w:r>
      <w:r>
        <w:rPr>
          <w:sz w:val="24"/>
          <w:szCs w:val="24"/>
        </w:rPr>
        <w:t>o</w:t>
      </w:r>
      <w:r w:rsidRPr="00D26F8E">
        <w:rPr>
          <w:sz w:val="24"/>
          <w:szCs w:val="24"/>
        </w:rPr>
        <w:t xml:space="preserve"> sociálních službách č. 108/2006 Sb.</w:t>
      </w:r>
      <w:r>
        <w:rPr>
          <w:sz w:val="24"/>
          <w:szCs w:val="24"/>
        </w:rPr>
        <w:t xml:space="preserve">, ve znění pozdějších předpisů </w:t>
      </w:r>
      <w:r w:rsidRPr="00D26F8E">
        <w:rPr>
          <w:sz w:val="24"/>
          <w:szCs w:val="24"/>
        </w:rPr>
        <w:t>může Poskytovatel odmítnout uzavřít smlouvu o poskytnutí sociální služby z důvodu, pokud:</w:t>
      </w:r>
    </w:p>
    <w:p w14:paraId="56F33ECF" w14:textId="77777777" w:rsidR="00E8688A" w:rsidRPr="00D26F8E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 w:rsidRPr="00D26F8E">
        <w:rPr>
          <w:sz w:val="24"/>
          <w:szCs w:val="24"/>
        </w:rPr>
        <w:t>neposkytuje sociá</w:t>
      </w:r>
      <w:r>
        <w:rPr>
          <w:sz w:val="24"/>
          <w:szCs w:val="24"/>
        </w:rPr>
        <w:t>lní službu, o kterou osoba žádá</w:t>
      </w:r>
    </w:p>
    <w:p w14:paraId="4CBD6BEE" w14:textId="77777777" w:rsidR="00E8688A" w:rsidRPr="00D26F8E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 w:rsidRPr="00D26F8E">
        <w:rPr>
          <w:sz w:val="24"/>
          <w:szCs w:val="24"/>
        </w:rPr>
        <w:t xml:space="preserve">nemá </w:t>
      </w:r>
      <w:r>
        <w:rPr>
          <w:sz w:val="24"/>
          <w:szCs w:val="24"/>
        </w:rPr>
        <w:t>dostatečnou kapacitu</w:t>
      </w:r>
    </w:p>
    <w:p w14:paraId="19E27669" w14:textId="77777777" w:rsidR="00E8688A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 w:rsidRPr="00D26F8E">
        <w:rPr>
          <w:sz w:val="24"/>
          <w:szCs w:val="24"/>
        </w:rPr>
        <w:t xml:space="preserve">zdravotní stav osoby, </w:t>
      </w:r>
      <w:r>
        <w:rPr>
          <w:sz w:val="24"/>
          <w:szCs w:val="24"/>
        </w:rPr>
        <w:t xml:space="preserve">vyžaduje </w:t>
      </w:r>
      <w:r w:rsidRPr="00D26F8E">
        <w:rPr>
          <w:sz w:val="24"/>
          <w:szCs w:val="24"/>
        </w:rPr>
        <w:t>poskytnutí</w:t>
      </w:r>
      <w:r>
        <w:rPr>
          <w:sz w:val="24"/>
          <w:szCs w:val="24"/>
        </w:rPr>
        <w:t xml:space="preserve"> péče ve zdravotnickém zařízení</w:t>
      </w:r>
    </w:p>
    <w:p w14:paraId="1FE551AB" w14:textId="77777777" w:rsidR="00E8688A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osoba není schopna pobytu v zařízení sociální služby z důvodu akutní </w:t>
      </w:r>
      <w:r w:rsidRPr="00D26F8E">
        <w:rPr>
          <w:sz w:val="24"/>
          <w:szCs w:val="24"/>
        </w:rPr>
        <w:t>infekčn</w:t>
      </w:r>
      <w:r>
        <w:rPr>
          <w:sz w:val="24"/>
          <w:szCs w:val="24"/>
        </w:rPr>
        <w:t>í</w:t>
      </w:r>
      <w:r w:rsidRPr="00D26F8E">
        <w:rPr>
          <w:sz w:val="24"/>
          <w:szCs w:val="24"/>
        </w:rPr>
        <w:t xml:space="preserve"> nemoc</w:t>
      </w:r>
      <w:r>
        <w:rPr>
          <w:sz w:val="24"/>
          <w:szCs w:val="24"/>
        </w:rPr>
        <w:t>i</w:t>
      </w:r>
    </w:p>
    <w:p w14:paraId="3B7AD773" w14:textId="77777777" w:rsidR="00E8688A" w:rsidRPr="00590840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chování osoby by z důvodu duševní poruchy závažným způsobem narušovalo kolektivní soužití </w:t>
      </w:r>
    </w:p>
    <w:p w14:paraId="3A71E2A8" w14:textId="19510870" w:rsidR="00E8688A" w:rsidRPr="00E8688A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 w:rsidRPr="00D26F8E">
        <w:rPr>
          <w:sz w:val="24"/>
          <w:szCs w:val="24"/>
        </w:rPr>
        <w:t>osob</w:t>
      </w:r>
      <w:r w:rsidR="003E6915">
        <w:rPr>
          <w:sz w:val="24"/>
          <w:szCs w:val="24"/>
        </w:rPr>
        <w:t>ě</w:t>
      </w:r>
      <w:r w:rsidRPr="00D26F8E">
        <w:rPr>
          <w:sz w:val="24"/>
          <w:szCs w:val="24"/>
        </w:rPr>
        <w:t>, která žádá o poskytnutí sociální služby, vypověděl v době kratší než 6 měsíců před touto žádostí smlouvu o poskytnutí téže sociální služby z důvodu porušování povi</w:t>
      </w:r>
      <w:r>
        <w:rPr>
          <w:sz w:val="24"/>
          <w:szCs w:val="24"/>
        </w:rPr>
        <w:t>nností vyplývajících ze smlouvy</w:t>
      </w:r>
    </w:p>
    <w:p w14:paraId="3E111495" w14:textId="77777777" w:rsidR="00E8688A" w:rsidRPr="00D26F8E" w:rsidRDefault="00E8688A" w:rsidP="00E8688A">
      <w:pPr>
        <w:spacing w:after="0" w:line="240" w:lineRule="auto"/>
        <w:rPr>
          <w:sz w:val="24"/>
          <w:szCs w:val="24"/>
        </w:rPr>
      </w:pPr>
      <w:r w:rsidRPr="00D26F8E">
        <w:rPr>
          <w:sz w:val="24"/>
          <w:szCs w:val="24"/>
        </w:rPr>
        <w:t>Dále Poskytovatel může odmítnout uzavřít smlouvu o poskytnutí sociální služby z důvodu, pokud je osoba:</w:t>
      </w:r>
    </w:p>
    <w:p w14:paraId="304F71E5" w14:textId="77777777" w:rsidR="00E8688A" w:rsidRPr="00D26F8E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 w:rsidRPr="00D26F8E">
        <w:rPr>
          <w:sz w:val="24"/>
          <w:szCs w:val="24"/>
        </w:rPr>
        <w:t>s tělesným postižením – na invalidním vo</w:t>
      </w:r>
      <w:r>
        <w:rPr>
          <w:sz w:val="24"/>
          <w:szCs w:val="24"/>
        </w:rPr>
        <w:t>zíku (budova není bezbariérová)</w:t>
      </w:r>
    </w:p>
    <w:p w14:paraId="7C6A4ACB" w14:textId="34010AE4" w:rsidR="00E8688A" w:rsidRPr="00E8688A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 w:rsidRPr="00E8688A">
        <w:rPr>
          <w:sz w:val="24"/>
          <w:szCs w:val="24"/>
        </w:rPr>
        <w:t>s kombinovaným, s</w:t>
      </w:r>
      <w:r>
        <w:rPr>
          <w:sz w:val="24"/>
          <w:szCs w:val="24"/>
        </w:rPr>
        <w:t> </w:t>
      </w:r>
      <w:r w:rsidRPr="00E8688A">
        <w:rPr>
          <w:sz w:val="24"/>
          <w:szCs w:val="24"/>
        </w:rPr>
        <w:t>mentálním</w:t>
      </w:r>
      <w:r>
        <w:rPr>
          <w:sz w:val="24"/>
          <w:szCs w:val="24"/>
        </w:rPr>
        <w:t xml:space="preserve">, </w:t>
      </w:r>
      <w:r w:rsidRPr="00E8688A">
        <w:rPr>
          <w:sz w:val="24"/>
          <w:szCs w:val="24"/>
        </w:rPr>
        <w:t>s úplným sluchovým</w:t>
      </w:r>
      <w:r>
        <w:rPr>
          <w:sz w:val="24"/>
          <w:szCs w:val="24"/>
        </w:rPr>
        <w:t xml:space="preserve">, </w:t>
      </w:r>
      <w:r w:rsidRPr="00E8688A">
        <w:rPr>
          <w:sz w:val="24"/>
          <w:szCs w:val="24"/>
        </w:rPr>
        <w:t>s úplným zrakovým postižením</w:t>
      </w:r>
    </w:p>
    <w:p w14:paraId="14C454B2" w14:textId="77777777" w:rsidR="00E8688A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která není soběstačná v sebeobsluze a potřebuje lékařskou nebo nepřetržitou ošetřovatelskou péči </w:t>
      </w:r>
    </w:p>
    <w:p w14:paraId="4AF1E962" w14:textId="77777777" w:rsidR="00E8688A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>
        <w:rPr>
          <w:sz w:val="24"/>
          <w:szCs w:val="24"/>
        </w:rPr>
        <w:t>která odmítá spolupracovat při řešení dluhů vůči organizaci</w:t>
      </w:r>
    </w:p>
    <w:p w14:paraId="1BDC5EBC" w14:textId="77777777" w:rsidR="00E8688A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>
        <w:rPr>
          <w:sz w:val="24"/>
          <w:szCs w:val="24"/>
        </w:rPr>
        <w:t>která není schopna provádět úklid, manipulovat s pomůckami k úklidu apod.</w:t>
      </w:r>
    </w:p>
    <w:p w14:paraId="51EE1D11" w14:textId="7898E028" w:rsidR="00E8688A" w:rsidRPr="00E8688A" w:rsidRDefault="00E8688A" w:rsidP="00E8688A">
      <w:pPr>
        <w:pStyle w:val="Odstavecseseznamem"/>
        <w:numPr>
          <w:ilvl w:val="0"/>
          <w:numId w:val="2"/>
        </w:numPr>
        <w:spacing w:after="0" w:line="240" w:lineRule="auto"/>
        <w:ind w:left="142" w:hanging="284"/>
        <w:rPr>
          <w:sz w:val="24"/>
          <w:szCs w:val="24"/>
        </w:rPr>
      </w:pPr>
      <w:r w:rsidRPr="00E8688A">
        <w:rPr>
          <w:sz w:val="24"/>
          <w:szCs w:val="24"/>
        </w:rPr>
        <w:t>která nespadá do okruhu oprávněných osob podle § 4 zákona č. 108/2006 Sb., o sociálních službách ve znění pozdějších předpisů.</w:t>
      </w:r>
      <w:bookmarkEnd w:id="0"/>
    </w:p>
    <w:sectPr w:rsidR="00E8688A" w:rsidRPr="00E8688A" w:rsidSect="0003537B">
      <w:pgSz w:w="16838" w:h="11906" w:orient="landscape"/>
      <w:pgMar w:top="426" w:right="536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B0F"/>
    <w:multiLevelType w:val="hybridMultilevel"/>
    <w:tmpl w:val="E5B62402"/>
    <w:lvl w:ilvl="0" w:tplc="BBDC7B2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1800"/>
    <w:multiLevelType w:val="hybridMultilevel"/>
    <w:tmpl w:val="ABF8D68A"/>
    <w:lvl w:ilvl="0" w:tplc="0CF2E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5883">
    <w:abstractNumId w:val="1"/>
  </w:num>
  <w:num w:numId="2" w16cid:durableId="65695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2A"/>
    <w:rsid w:val="0003537B"/>
    <w:rsid w:val="00065A9B"/>
    <w:rsid w:val="00075D89"/>
    <w:rsid w:val="00095CA8"/>
    <w:rsid w:val="000A6F1C"/>
    <w:rsid w:val="000F772C"/>
    <w:rsid w:val="00180FA8"/>
    <w:rsid w:val="00181402"/>
    <w:rsid w:val="001D0888"/>
    <w:rsid w:val="001D5AC3"/>
    <w:rsid w:val="00211C4A"/>
    <w:rsid w:val="00267BAB"/>
    <w:rsid w:val="002822E4"/>
    <w:rsid w:val="00294B69"/>
    <w:rsid w:val="002C1700"/>
    <w:rsid w:val="00310F2A"/>
    <w:rsid w:val="003900B1"/>
    <w:rsid w:val="003E6915"/>
    <w:rsid w:val="00421808"/>
    <w:rsid w:val="004714FE"/>
    <w:rsid w:val="004D1827"/>
    <w:rsid w:val="004E05F6"/>
    <w:rsid w:val="004F43EB"/>
    <w:rsid w:val="00520AD6"/>
    <w:rsid w:val="00521E42"/>
    <w:rsid w:val="00545986"/>
    <w:rsid w:val="005767CF"/>
    <w:rsid w:val="005D71EB"/>
    <w:rsid w:val="00621410"/>
    <w:rsid w:val="00627904"/>
    <w:rsid w:val="006C33B3"/>
    <w:rsid w:val="006C6001"/>
    <w:rsid w:val="007103A2"/>
    <w:rsid w:val="00752BEA"/>
    <w:rsid w:val="007A0E27"/>
    <w:rsid w:val="007C3B36"/>
    <w:rsid w:val="008440FF"/>
    <w:rsid w:val="008D4026"/>
    <w:rsid w:val="008D5895"/>
    <w:rsid w:val="008E5700"/>
    <w:rsid w:val="00930D9B"/>
    <w:rsid w:val="00952D3B"/>
    <w:rsid w:val="00967706"/>
    <w:rsid w:val="00A20696"/>
    <w:rsid w:val="00A47D46"/>
    <w:rsid w:val="00AC5B65"/>
    <w:rsid w:val="00AF5116"/>
    <w:rsid w:val="00AF74FF"/>
    <w:rsid w:val="00B152D0"/>
    <w:rsid w:val="00B529FD"/>
    <w:rsid w:val="00B7232C"/>
    <w:rsid w:val="00B7467D"/>
    <w:rsid w:val="00C10831"/>
    <w:rsid w:val="00C15B09"/>
    <w:rsid w:val="00C67A51"/>
    <w:rsid w:val="00CC7FEC"/>
    <w:rsid w:val="00D243A5"/>
    <w:rsid w:val="00D47AE3"/>
    <w:rsid w:val="00DD1A85"/>
    <w:rsid w:val="00E8688A"/>
    <w:rsid w:val="00EA559E"/>
    <w:rsid w:val="00EB7C5C"/>
    <w:rsid w:val="00F35910"/>
    <w:rsid w:val="00F533B7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97D4"/>
  <w15:docId w15:val="{3DA1E6C7-751E-4C8E-8B1E-C11DC069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8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F2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2141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33B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2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cssunicov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cssunicov.jorenkova@email.cz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jkocurkova</dc:creator>
  <cp:lastModifiedBy>Azyldum</cp:lastModifiedBy>
  <cp:revision>4</cp:revision>
  <cp:lastPrinted>2023-11-02T13:59:00Z</cp:lastPrinted>
  <dcterms:created xsi:type="dcterms:W3CDTF">2024-01-10T08:58:00Z</dcterms:created>
  <dcterms:modified xsi:type="dcterms:W3CDTF">2025-10-22T07:41:00Z</dcterms:modified>
</cp:coreProperties>
</file>